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E76B" w14:textId="24A9B79F" w:rsidR="00591502" w:rsidRP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jc w:val="center"/>
        <w:rPr>
          <w:rFonts w:ascii="inherit" w:hAnsi="inherit" w:cs="Calibri"/>
          <w:b/>
          <w:bCs/>
          <w:color w:val="242424"/>
          <w:sz w:val="56"/>
          <w:szCs w:val="56"/>
          <w:u w:val="single"/>
          <w:bdr w:val="none" w:sz="0" w:space="0" w:color="auto" w:frame="1"/>
        </w:rPr>
      </w:pPr>
      <w:r w:rsidRPr="00591502">
        <w:rPr>
          <w:rFonts w:ascii="inherit" w:hAnsi="inherit" w:cs="Calibri"/>
          <w:b/>
          <w:bCs/>
          <w:color w:val="242424"/>
          <w:sz w:val="56"/>
          <w:szCs w:val="56"/>
          <w:u w:val="single"/>
          <w:bdr w:val="none" w:sz="0" w:space="0" w:color="auto" w:frame="1"/>
        </w:rPr>
        <w:t>ÚPLATA ZA MŠ V DOBĚ ČERVENCE A SRPNA 2024:</w:t>
      </w:r>
    </w:p>
    <w:p w14:paraId="5267E2A3" w14:textId="77777777" w:rsid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inherit" w:hAnsi="inherit" w:cs="Calibri"/>
          <w:color w:val="242424"/>
          <w:bdr w:val="none" w:sz="0" w:space="0" w:color="auto" w:frame="1"/>
        </w:rPr>
      </w:pPr>
    </w:p>
    <w:p w14:paraId="38CBB5F7" w14:textId="77777777" w:rsid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inherit" w:hAnsi="inherit" w:cs="Calibri"/>
          <w:color w:val="242424"/>
          <w:bdr w:val="none" w:sz="0" w:space="0" w:color="auto" w:frame="1"/>
        </w:rPr>
      </w:pPr>
    </w:p>
    <w:p w14:paraId="1489B634" w14:textId="02BA1BDE" w:rsidR="00591502" w:rsidRP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 w:cs="Calibri"/>
          <w:color w:val="242424"/>
          <w:sz w:val="52"/>
          <w:szCs w:val="52"/>
        </w:rPr>
      </w:pPr>
      <w:r w:rsidRPr="00591502">
        <w:rPr>
          <w:rFonts w:ascii="inherit" w:hAnsi="inherit" w:cs="Calibri"/>
          <w:color w:val="242424"/>
          <w:sz w:val="52"/>
          <w:szCs w:val="52"/>
          <w:bdr w:val="none" w:sz="0" w:space="0" w:color="auto" w:frame="1"/>
        </w:rPr>
        <w:t>V době letních prázdnin bude provoz mateřské školy </w:t>
      </w:r>
      <w:r w:rsidRPr="00591502">
        <w:rPr>
          <w:rFonts w:ascii="inherit" w:hAnsi="inherit" w:cs="Calibri"/>
          <w:color w:val="FF0000"/>
          <w:sz w:val="52"/>
          <w:szCs w:val="52"/>
          <w:u w:val="single"/>
          <w:bdr w:val="none" w:sz="0" w:space="0" w:color="auto" w:frame="1"/>
        </w:rPr>
        <w:t>přerušen</w:t>
      </w:r>
      <w:r w:rsidRPr="00591502">
        <w:rPr>
          <w:rFonts w:ascii="inherit" w:hAnsi="inherit" w:cs="Calibri"/>
          <w:color w:val="242424"/>
          <w:sz w:val="52"/>
          <w:szCs w:val="52"/>
          <w:bdr w:val="none" w:sz="0" w:space="0" w:color="auto" w:frame="1"/>
        </w:rPr>
        <w:t> </w:t>
      </w:r>
      <w:r w:rsidRPr="00591502">
        <w:rPr>
          <w:rFonts w:ascii="inherit" w:hAnsi="inherit" w:cs="Calibri"/>
          <w:b/>
          <w:bCs/>
          <w:color w:val="242424"/>
          <w:sz w:val="52"/>
          <w:szCs w:val="52"/>
          <w:highlight w:val="yellow"/>
          <w:bdr w:val="none" w:sz="0" w:space="0" w:color="auto" w:frame="1"/>
        </w:rPr>
        <w:t>od 3.8. do 31.8.2024</w:t>
      </w:r>
      <w:r w:rsidRPr="00591502">
        <w:rPr>
          <w:rFonts w:ascii="inherit" w:hAnsi="inherit" w:cs="Calibri"/>
          <w:color w:val="242424"/>
          <w:sz w:val="52"/>
          <w:szCs w:val="52"/>
          <w:highlight w:val="yellow"/>
          <w:bdr w:val="none" w:sz="0" w:space="0" w:color="auto" w:frame="1"/>
        </w:rPr>
        <w:t>.</w:t>
      </w:r>
      <w:r w:rsidRPr="00591502">
        <w:rPr>
          <w:rFonts w:ascii="inherit" w:hAnsi="inherit" w:cs="Calibri"/>
          <w:color w:val="242424"/>
          <w:sz w:val="52"/>
          <w:szCs w:val="52"/>
          <w:bdr w:val="none" w:sz="0" w:space="0" w:color="auto" w:frame="1"/>
        </w:rPr>
        <w:t> </w:t>
      </w:r>
      <w:r w:rsidRPr="00591502">
        <w:rPr>
          <w:rFonts w:ascii="inherit" w:hAnsi="inherit" w:cs="Calibri"/>
          <w:color w:val="FF0000"/>
          <w:sz w:val="52"/>
          <w:szCs w:val="52"/>
          <w:u w:val="single"/>
          <w:bdr w:val="none" w:sz="0" w:space="0" w:color="auto" w:frame="1"/>
        </w:rPr>
        <w:t>Úplata</w:t>
      </w:r>
      <w:r w:rsidRPr="00591502">
        <w:rPr>
          <w:rFonts w:ascii="inherit" w:hAnsi="inherit" w:cs="Calibri"/>
          <w:color w:val="242424"/>
          <w:sz w:val="52"/>
          <w:szCs w:val="52"/>
          <w:bdr w:val="none" w:sz="0" w:space="0" w:color="auto" w:frame="1"/>
        </w:rPr>
        <w:t> za mateřskou školu </w:t>
      </w:r>
      <w:r w:rsidRPr="00591502">
        <w:rPr>
          <w:rFonts w:ascii="inherit" w:hAnsi="inherit" w:cs="Calibri"/>
          <w:color w:val="FF0000"/>
          <w:sz w:val="52"/>
          <w:szCs w:val="52"/>
          <w:u w:val="single"/>
          <w:bdr w:val="none" w:sz="0" w:space="0" w:color="auto" w:frame="1"/>
        </w:rPr>
        <w:t>v době přerušení provozu nebude účtována</w:t>
      </w:r>
      <w:r w:rsidRPr="00591502">
        <w:rPr>
          <w:rFonts w:ascii="inherit" w:hAnsi="inherit" w:cs="Calibri"/>
          <w:color w:val="242424"/>
          <w:sz w:val="52"/>
          <w:szCs w:val="52"/>
          <w:bdr w:val="none" w:sz="0" w:space="0" w:color="auto" w:frame="1"/>
        </w:rPr>
        <w:t>. Prázdninový provoz MŠ bude probíhat dne 1.7. – 31.7. 2024 a poté od 1.8. – 2.8 2024.</w:t>
      </w:r>
    </w:p>
    <w:p w14:paraId="2FF2C8A8" w14:textId="77777777" w:rsid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inherit" w:hAnsi="inherit" w:cs="Calibri"/>
          <w:b/>
          <w:bCs/>
          <w:color w:val="242424"/>
          <w:sz w:val="52"/>
          <w:szCs w:val="52"/>
          <w:bdr w:val="none" w:sz="0" w:space="0" w:color="auto" w:frame="1"/>
        </w:rPr>
      </w:pPr>
    </w:p>
    <w:p w14:paraId="021FAFA1" w14:textId="0EDF84B5" w:rsidR="00591502" w:rsidRP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42424"/>
          <w:sz w:val="40"/>
          <w:szCs w:val="40"/>
          <w:u w:val="single"/>
        </w:rPr>
      </w:pPr>
      <w:r w:rsidRPr="00591502">
        <w:rPr>
          <w:rFonts w:ascii="inherit" w:hAnsi="inherit" w:cs="Calibri"/>
          <w:b/>
          <w:bCs/>
          <w:color w:val="242424"/>
          <w:sz w:val="40"/>
          <w:szCs w:val="40"/>
          <w:u w:val="single"/>
          <w:bdr w:val="none" w:sz="0" w:space="0" w:color="auto" w:frame="1"/>
        </w:rPr>
        <w:t>Pro toto období je stanovena úplata v poměrné výši takto:</w:t>
      </w:r>
    </w:p>
    <w:p w14:paraId="14A15296" w14:textId="77777777" w:rsidR="00591502" w:rsidRP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242424"/>
          <w:sz w:val="40"/>
          <w:szCs w:val="40"/>
        </w:rPr>
      </w:pPr>
      <w:r w:rsidRPr="00591502">
        <w:rPr>
          <w:rFonts w:ascii="inherit" w:hAnsi="inherit" w:cs="Calibri"/>
          <w:color w:val="242424"/>
          <w:sz w:val="40"/>
          <w:szCs w:val="40"/>
          <w:bdr w:val="none" w:sz="0" w:space="0" w:color="auto" w:frame="1"/>
        </w:rPr>
        <w:t>-</w:t>
      </w:r>
      <w:r w:rsidRPr="00591502">
        <w:rPr>
          <w:color w:val="242424"/>
          <w:sz w:val="40"/>
          <w:szCs w:val="40"/>
          <w:bdr w:val="none" w:sz="0" w:space="0" w:color="auto" w:frame="1"/>
        </w:rPr>
        <w:t>          </w:t>
      </w:r>
      <w:r w:rsidRPr="00591502">
        <w:rPr>
          <w:rFonts w:ascii="inherit" w:hAnsi="inherit" w:cs="Calibri"/>
          <w:b/>
          <w:bCs/>
          <w:color w:val="242424"/>
          <w:sz w:val="40"/>
          <w:szCs w:val="40"/>
          <w:bdr w:val="none" w:sz="0" w:space="0" w:color="auto" w:frame="1"/>
        </w:rPr>
        <w:t xml:space="preserve">docházka v době </w:t>
      </w:r>
      <w:r w:rsidRPr="00591502">
        <w:rPr>
          <w:rFonts w:ascii="inherit" w:hAnsi="inherit" w:cs="Calibri"/>
          <w:b/>
          <w:bCs/>
          <w:color w:val="FF0000"/>
          <w:sz w:val="40"/>
          <w:szCs w:val="40"/>
          <w:bdr w:val="none" w:sz="0" w:space="0" w:color="auto" w:frame="1"/>
        </w:rPr>
        <w:t>od 1.7. – 31.7. 2024                           </w:t>
      </w:r>
      <w:r w:rsidRPr="00591502">
        <w:rPr>
          <w:rFonts w:ascii="inherit" w:hAnsi="inherit" w:cs="Calibri"/>
          <w:b/>
          <w:bCs/>
          <w:color w:val="242424"/>
          <w:sz w:val="40"/>
          <w:szCs w:val="40"/>
          <w:bdr w:val="none" w:sz="0" w:space="0" w:color="auto" w:frame="1"/>
        </w:rPr>
        <w:t xml:space="preserve">-   </w:t>
      </w:r>
      <w:r w:rsidRPr="00591502">
        <w:rPr>
          <w:rFonts w:ascii="inherit" w:hAnsi="inherit" w:cs="Calibri"/>
          <w:b/>
          <w:bCs/>
          <w:color w:val="FF0000"/>
          <w:sz w:val="40"/>
          <w:szCs w:val="40"/>
          <w:bdr w:val="none" w:sz="0" w:space="0" w:color="auto" w:frame="1"/>
        </w:rPr>
        <w:t>315,- Kč</w:t>
      </w:r>
    </w:p>
    <w:p w14:paraId="0BEA0696" w14:textId="668C051F" w:rsidR="00591502" w:rsidRPr="00591502" w:rsidRDefault="00591502" w:rsidP="00591502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FF0000"/>
          <w:sz w:val="40"/>
          <w:szCs w:val="40"/>
        </w:rPr>
      </w:pPr>
      <w:r w:rsidRPr="00591502">
        <w:rPr>
          <w:rFonts w:ascii="inherit" w:hAnsi="inherit" w:cs="Calibri"/>
          <w:color w:val="242424"/>
          <w:sz w:val="40"/>
          <w:szCs w:val="40"/>
          <w:bdr w:val="none" w:sz="0" w:space="0" w:color="auto" w:frame="1"/>
        </w:rPr>
        <w:t>-</w:t>
      </w:r>
      <w:r w:rsidRPr="00591502">
        <w:rPr>
          <w:color w:val="242424"/>
          <w:sz w:val="40"/>
          <w:szCs w:val="40"/>
          <w:bdr w:val="none" w:sz="0" w:space="0" w:color="auto" w:frame="1"/>
        </w:rPr>
        <w:t>          </w:t>
      </w:r>
      <w:r w:rsidRPr="00591502">
        <w:rPr>
          <w:rFonts w:ascii="inherit" w:hAnsi="inherit" w:cs="Calibri"/>
          <w:b/>
          <w:bCs/>
          <w:color w:val="242424"/>
          <w:sz w:val="40"/>
          <w:szCs w:val="40"/>
          <w:bdr w:val="none" w:sz="0" w:space="0" w:color="auto" w:frame="1"/>
        </w:rPr>
        <w:t xml:space="preserve">docházka v době </w:t>
      </w:r>
      <w:r w:rsidRPr="00591502">
        <w:rPr>
          <w:rFonts w:ascii="inherit" w:hAnsi="inherit" w:cs="Calibri"/>
          <w:b/>
          <w:bCs/>
          <w:color w:val="FF0000"/>
          <w:sz w:val="40"/>
          <w:szCs w:val="40"/>
          <w:bdr w:val="none" w:sz="0" w:space="0" w:color="auto" w:frame="1"/>
        </w:rPr>
        <w:t xml:space="preserve">od 1.8. – </w:t>
      </w:r>
      <w:r>
        <w:rPr>
          <w:rFonts w:ascii="inherit" w:hAnsi="inherit" w:cs="Calibri"/>
          <w:b/>
          <w:bCs/>
          <w:color w:val="FF0000"/>
          <w:sz w:val="40"/>
          <w:szCs w:val="40"/>
          <w:bdr w:val="none" w:sz="0" w:space="0" w:color="auto" w:frame="1"/>
        </w:rPr>
        <w:t xml:space="preserve">   </w:t>
      </w:r>
      <w:r w:rsidRPr="00591502">
        <w:rPr>
          <w:rFonts w:ascii="inherit" w:hAnsi="inherit" w:cs="Calibri"/>
          <w:b/>
          <w:bCs/>
          <w:color w:val="FF0000"/>
          <w:sz w:val="40"/>
          <w:szCs w:val="40"/>
          <w:bdr w:val="none" w:sz="0" w:space="0" w:color="auto" w:frame="1"/>
        </w:rPr>
        <w:t>2.8. 2024                             </w:t>
      </w:r>
      <w:r w:rsidRPr="00591502">
        <w:rPr>
          <w:rFonts w:ascii="inherit" w:hAnsi="inherit" w:cs="Calibri"/>
          <w:b/>
          <w:bCs/>
          <w:color w:val="242424"/>
          <w:sz w:val="40"/>
          <w:szCs w:val="40"/>
          <w:bdr w:val="none" w:sz="0" w:space="0" w:color="auto" w:frame="1"/>
        </w:rPr>
        <w:t xml:space="preserve">-   </w:t>
      </w:r>
      <w:r w:rsidRPr="00591502">
        <w:rPr>
          <w:rFonts w:ascii="inherit" w:hAnsi="inherit" w:cs="Calibri"/>
          <w:b/>
          <w:bCs/>
          <w:color w:val="FF0000"/>
          <w:sz w:val="40"/>
          <w:szCs w:val="40"/>
          <w:bdr w:val="none" w:sz="0" w:space="0" w:color="auto" w:frame="1"/>
        </w:rPr>
        <w:t>29,- Kč</w:t>
      </w:r>
    </w:p>
    <w:p w14:paraId="2C0B548D" w14:textId="77777777" w:rsidR="00591502" w:rsidRPr="00591502" w:rsidRDefault="00591502" w:rsidP="0059150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52"/>
          <w:szCs w:val="52"/>
        </w:rPr>
      </w:pPr>
      <w:r w:rsidRPr="00591502">
        <w:rPr>
          <w:rFonts w:ascii="Calibri" w:hAnsi="Calibri" w:cs="Calibri"/>
          <w:color w:val="242424"/>
          <w:sz w:val="52"/>
          <w:szCs w:val="52"/>
          <w:bdr w:val="none" w:sz="0" w:space="0" w:color="auto" w:frame="1"/>
        </w:rPr>
        <w:t> </w:t>
      </w:r>
    </w:p>
    <w:p w14:paraId="2F547FCC" w14:textId="67B0619B" w:rsidR="00E77882" w:rsidRPr="00E77882" w:rsidRDefault="00E77882" w:rsidP="00E77882">
      <w:pPr>
        <w:tabs>
          <w:tab w:val="left" w:pos="2410"/>
          <w:tab w:val="left" w:pos="3119"/>
        </w:tabs>
        <w:jc w:val="both"/>
        <w:rPr>
          <w:b/>
          <w:bCs/>
          <w:sz w:val="24"/>
          <w:szCs w:val="24"/>
          <w:u w:val="single"/>
        </w:rPr>
      </w:pPr>
      <w:r w:rsidRPr="00E77882">
        <w:rPr>
          <w:b/>
          <w:bCs/>
          <w:sz w:val="24"/>
          <w:szCs w:val="24"/>
          <w:u w:val="single"/>
        </w:rPr>
        <w:t>Informace k úplatě MŠ pro školní rok 2024/2025</w:t>
      </w:r>
    </w:p>
    <w:p w14:paraId="00628727" w14:textId="5F9D445D" w:rsidR="00E77882" w:rsidRDefault="00E77882" w:rsidP="00E77882">
      <w:pPr>
        <w:tabs>
          <w:tab w:val="left" w:pos="2410"/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Úplata za kalendářní měsíc je splatná v souladu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6 odst. 6) vyhlášky Ministerstva školství, mládeže a tělovýchovy č.14/2005 Sb., o předškolním vzdělávání do </w:t>
      </w:r>
      <w:r>
        <w:rPr>
          <w:b/>
          <w:bCs/>
          <w:sz w:val="24"/>
          <w:szCs w:val="24"/>
        </w:rPr>
        <w:t>15. dne příslušného kalendářního měsíce bezhotovostně na účet Základní školy Mělnické Vtelno č. 0466163389/0800</w:t>
      </w:r>
      <w:r>
        <w:rPr>
          <w:sz w:val="24"/>
          <w:szCs w:val="24"/>
        </w:rPr>
        <w:t>,</w:t>
      </w:r>
      <w:r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>není-li mezi ředitelkou Základní školy Mělnické Vtelno a zákonným zástupcem dítěte uzavřena písemná dohoda o jiném způsobu úhrady úplaty.</w:t>
      </w:r>
    </w:p>
    <w:p w14:paraId="5EE78901" w14:textId="0458979D" w:rsidR="00E77882" w:rsidRDefault="00E77882" w:rsidP="00E77882">
      <w:pPr>
        <w:tabs>
          <w:tab w:val="left" w:pos="2410"/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 xml:space="preserve">. Bezúplatně se v souladu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123 odst. 2) školského zákona poskytuje vzdělávání dětem posledního ročníku mateřské školy.</w:t>
      </w:r>
    </w:p>
    <w:p w14:paraId="737FE126" w14:textId="62227988" w:rsidR="00E77882" w:rsidRDefault="00E77882" w:rsidP="00E77882">
      <w:pPr>
        <w:tabs>
          <w:tab w:val="left" w:pos="2410"/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Zákonnému zástupci dítěte, které nedocházelo do mateřské školy ani jeden den příslušného kalendářního měsíce, a zákonnému zástupci dítěte, kterému je délka docházky do mateřské školy omezena na dobu nejvýše 4 hodin denně z důvodu rodičovského příspěvku rodičem dítěte, lze částku za příslušný kalendářní měsíc poměrně snížit, nejvýše však o třetinu stanovené základní částky. Tím není dotčeno právo ředitelky školy rozhodnout ve smyslu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123 odst.4) školského zákona o prominutí úplaty. Stanovená částka za pobyt dítěte 4 hodiny denně je stanovena </w:t>
      </w:r>
      <w:r>
        <w:rPr>
          <w:b/>
          <w:sz w:val="24"/>
          <w:szCs w:val="24"/>
        </w:rPr>
        <w:t>na 3</w:t>
      </w:r>
      <w:r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>,- Kč</w:t>
      </w:r>
    </w:p>
    <w:p w14:paraId="38F281B1" w14:textId="77777777" w:rsidR="00591502" w:rsidRDefault="00591502" w:rsidP="00E77882"/>
    <w:p w14:paraId="50D1195E" w14:textId="77777777" w:rsidR="00591502" w:rsidRDefault="00591502" w:rsidP="00591502">
      <w:pPr>
        <w:jc w:val="right"/>
      </w:pPr>
    </w:p>
    <w:p w14:paraId="6DD5128E" w14:textId="77777777" w:rsidR="00591502" w:rsidRDefault="00591502" w:rsidP="00591502">
      <w:pPr>
        <w:jc w:val="right"/>
      </w:pPr>
    </w:p>
    <w:p w14:paraId="0B3C8A49" w14:textId="749D58A3" w:rsidR="00B4450A" w:rsidRDefault="00B4450A" w:rsidP="00591502">
      <w:pPr>
        <w:jc w:val="right"/>
      </w:pPr>
    </w:p>
    <w:sectPr w:rsidR="00B4450A" w:rsidSect="006613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02"/>
    <w:rsid w:val="00536350"/>
    <w:rsid w:val="00591502"/>
    <w:rsid w:val="006613CC"/>
    <w:rsid w:val="00B4450A"/>
    <w:rsid w:val="00C845FD"/>
    <w:rsid w:val="00E77882"/>
    <w:rsid w:val="00E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F3A0"/>
  <w15:chartTrackingRefBased/>
  <w15:docId w15:val="{BB53B0B3-C6DC-49DA-895A-EC021758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Mělnické Vtelno</dc:creator>
  <cp:keywords/>
  <dc:description/>
  <cp:lastModifiedBy>ZŠ Mělnické Vtelno</cp:lastModifiedBy>
  <cp:revision>3</cp:revision>
  <dcterms:created xsi:type="dcterms:W3CDTF">2024-05-09T08:09:00Z</dcterms:created>
  <dcterms:modified xsi:type="dcterms:W3CDTF">2024-06-26T07:52:00Z</dcterms:modified>
</cp:coreProperties>
</file>